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1E33" w:rsidRDefault="00E61E33" w:rsidP="00E61E3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1E33" w:rsidRPr="000C71C1" w:rsidRDefault="00E61E33" w:rsidP="000C71C1">
      <w:pPr>
        <w:pStyle w:val="c7"/>
        <w:shd w:val="clear" w:color="auto" w:fill="FFFFFF"/>
        <w:spacing w:before="0" w:beforeAutospacing="0" w:after="0" w:afterAutospacing="0"/>
        <w:jc w:val="center"/>
        <w:rPr>
          <w:color w:val="7030A0"/>
          <w:sz w:val="52"/>
          <w:szCs w:val="52"/>
        </w:rPr>
      </w:pPr>
      <w:r w:rsidRPr="000C71C1">
        <w:rPr>
          <w:rStyle w:val="c0"/>
          <w:b/>
          <w:bCs/>
          <w:color w:val="7030A0"/>
          <w:sz w:val="52"/>
          <w:szCs w:val="52"/>
        </w:rPr>
        <w:t>Консультация для родителей</w:t>
      </w:r>
    </w:p>
    <w:p w:rsidR="00E61E33" w:rsidRPr="000C71C1" w:rsidRDefault="00E61E33" w:rsidP="000C71C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0C71C1" w:rsidRDefault="00E61E33" w:rsidP="000C71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0C71C1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«Развит</w:t>
      </w:r>
      <w:r w:rsidR="000C71C1">
        <w:rPr>
          <w:rFonts w:ascii="Times New Roman" w:hAnsi="Times New Roman" w:cs="Times New Roman"/>
          <w:b/>
          <w:bCs/>
          <w:color w:val="00B050"/>
          <w:sz w:val="48"/>
          <w:szCs w:val="48"/>
        </w:rPr>
        <w:t>ие математических способностей</w:t>
      </w:r>
    </w:p>
    <w:p w:rsidR="00E61E33" w:rsidRPr="000C71C1" w:rsidRDefault="00E61E33" w:rsidP="000C71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0C71C1">
        <w:rPr>
          <w:rFonts w:ascii="Times New Roman" w:hAnsi="Times New Roman" w:cs="Times New Roman"/>
          <w:b/>
          <w:bCs/>
          <w:color w:val="00B050"/>
          <w:sz w:val="48"/>
          <w:szCs w:val="48"/>
        </w:rPr>
        <w:t>у детей</w:t>
      </w:r>
    </w:p>
    <w:p w:rsidR="00E61E33" w:rsidRDefault="00E61E33" w:rsidP="000C71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0C71C1">
        <w:rPr>
          <w:rFonts w:ascii="Times New Roman" w:hAnsi="Times New Roman" w:cs="Times New Roman"/>
          <w:b/>
          <w:bCs/>
          <w:color w:val="00B050"/>
          <w:sz w:val="48"/>
          <w:szCs w:val="48"/>
        </w:rPr>
        <w:t>через развивающие игры»</w:t>
      </w:r>
    </w:p>
    <w:p w:rsidR="000C71C1" w:rsidRPr="000C71C1" w:rsidRDefault="000C71C1" w:rsidP="000C71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</w:p>
    <w:p w:rsidR="00E61E33" w:rsidRPr="000C71C1" w:rsidRDefault="000C71C1" w:rsidP="000C7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B050"/>
          <w:sz w:val="48"/>
          <w:szCs w:val="4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715491" cy="2715491"/>
            <wp:effectExtent l="19050" t="0" r="8659" b="0"/>
            <wp:docPr id="2" name="Рисунок 1" descr="C:\Users\админ\Desktop\САМООБРАЗОВАНИЕ\99bcefc05eddec3e9cca6bb4e20cc37c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МООБРАЗОВАНИЕ\99bcefc05eddec3e9cca6bb4e20cc37c_ic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1" cy="27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33" w:rsidRDefault="00E61E33" w:rsidP="00E61E33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0C71C1">
      <w:pPr>
        <w:pStyle w:val="c9"/>
        <w:shd w:val="clear" w:color="auto" w:fill="FFFFFF"/>
        <w:spacing w:before="0" w:beforeAutospacing="0" w:after="0" w:afterAutospacing="0"/>
        <w:ind w:right="2835"/>
        <w:jc w:val="right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E61E33" w:rsidRDefault="00E61E33" w:rsidP="00E61E33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0C71C1" w:rsidRDefault="000C71C1" w:rsidP="000C71C1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C71C1" w:rsidRDefault="000C71C1" w:rsidP="000C71C1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C71C1" w:rsidRDefault="000C71C1" w:rsidP="000C71C1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C71C1" w:rsidRDefault="000C71C1" w:rsidP="000C71C1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61E33" w:rsidRPr="000C71C1" w:rsidRDefault="000C71C1" w:rsidP="000C71C1">
      <w:pPr>
        <w:pStyle w:val="c9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0C71C1">
        <w:rPr>
          <w:rStyle w:val="c0"/>
          <w:b/>
          <w:bCs/>
          <w:color w:val="7030A0"/>
          <w:sz w:val="28"/>
          <w:szCs w:val="28"/>
        </w:rPr>
        <w:t xml:space="preserve">  </w:t>
      </w:r>
      <w:r w:rsidR="00E61E33" w:rsidRPr="000C71C1">
        <w:rPr>
          <w:rStyle w:val="c0"/>
          <w:b/>
          <w:bCs/>
          <w:color w:val="7030A0"/>
          <w:sz w:val="28"/>
          <w:szCs w:val="28"/>
        </w:rPr>
        <w:t>Подготовила</w:t>
      </w:r>
    </w:p>
    <w:p w:rsidR="00E61E33" w:rsidRPr="000C71C1" w:rsidRDefault="000C71C1" w:rsidP="00E61E33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7030A0"/>
          <w:sz w:val="28"/>
          <w:szCs w:val="28"/>
        </w:rPr>
      </w:pPr>
      <w:r w:rsidRPr="000C71C1">
        <w:rPr>
          <w:rStyle w:val="c0"/>
          <w:b/>
          <w:bCs/>
          <w:color w:val="7030A0"/>
          <w:sz w:val="28"/>
          <w:szCs w:val="28"/>
        </w:rPr>
        <w:t>Мартынова И.Н.</w:t>
      </w:r>
    </w:p>
    <w:p w:rsidR="00E61E33" w:rsidRPr="000C71C1" w:rsidRDefault="00E61E33" w:rsidP="00E61E33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7030A0"/>
          <w:sz w:val="28"/>
          <w:szCs w:val="28"/>
        </w:rPr>
      </w:pPr>
    </w:p>
    <w:p w:rsidR="000C71C1" w:rsidRPr="000C71C1" w:rsidRDefault="000C71C1" w:rsidP="000C71C1">
      <w:pPr>
        <w:pStyle w:val="c7"/>
        <w:shd w:val="clear" w:color="auto" w:fill="FFFFFF"/>
        <w:spacing w:before="0" w:beforeAutospacing="0" w:after="0" w:afterAutospacing="0"/>
        <w:ind w:right="425"/>
        <w:jc w:val="center"/>
        <w:rPr>
          <w:rStyle w:val="c0"/>
          <w:b/>
          <w:bCs/>
          <w:color w:val="7030A0"/>
          <w:sz w:val="28"/>
          <w:szCs w:val="28"/>
        </w:rPr>
      </w:pPr>
      <w:r>
        <w:rPr>
          <w:rStyle w:val="c0"/>
          <w:b/>
          <w:bCs/>
          <w:color w:val="7030A0"/>
          <w:sz w:val="28"/>
          <w:szCs w:val="28"/>
        </w:rPr>
        <w:t xml:space="preserve">    </w:t>
      </w:r>
      <w:proofErr w:type="spellStart"/>
      <w:r w:rsidRPr="000C71C1">
        <w:rPr>
          <w:rStyle w:val="c0"/>
          <w:b/>
          <w:bCs/>
          <w:color w:val="7030A0"/>
          <w:sz w:val="28"/>
          <w:szCs w:val="28"/>
        </w:rPr>
        <w:t>с</w:t>
      </w:r>
      <w:proofErr w:type="gramStart"/>
      <w:r w:rsidRPr="000C71C1">
        <w:rPr>
          <w:rStyle w:val="c0"/>
          <w:b/>
          <w:bCs/>
          <w:color w:val="7030A0"/>
          <w:sz w:val="28"/>
          <w:szCs w:val="28"/>
        </w:rPr>
        <w:t>.Г</w:t>
      </w:r>
      <w:proofErr w:type="gramEnd"/>
      <w:r w:rsidRPr="000C71C1">
        <w:rPr>
          <w:rStyle w:val="c0"/>
          <w:b/>
          <w:bCs/>
          <w:color w:val="7030A0"/>
          <w:sz w:val="28"/>
          <w:szCs w:val="28"/>
        </w:rPr>
        <w:t>ыда</w:t>
      </w:r>
      <w:proofErr w:type="spellEnd"/>
    </w:p>
    <w:p w:rsidR="00E61E33" w:rsidRPr="000C71C1" w:rsidRDefault="000C71C1" w:rsidP="000C71C1">
      <w:pPr>
        <w:pStyle w:val="c7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0C71C1">
        <w:rPr>
          <w:rStyle w:val="c0"/>
          <w:b/>
          <w:bCs/>
          <w:color w:val="7030A0"/>
          <w:sz w:val="28"/>
          <w:szCs w:val="28"/>
        </w:rPr>
        <w:t>2019 г.</w:t>
      </w:r>
    </w:p>
    <w:p w:rsidR="00067D22" w:rsidRDefault="00067D22" w:rsidP="0092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1C1" w:rsidRDefault="000C71C1" w:rsidP="0092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1C1" w:rsidRDefault="000C71C1" w:rsidP="0092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D22" w:rsidRDefault="00067D22" w:rsidP="0092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        Одна из основных задач дошкольного образования — математическое развитие ребенка. Оно не сводится к тому, чтобы научить дошкольника считать, измерять и решать </w:t>
      </w:r>
      <w:r w:rsidRPr="00067D2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арифметические задачи. Это еще и развитие способности видеть, открывать в </w:t>
      </w:r>
      <w:r w:rsidRPr="00067D22">
        <w:rPr>
          <w:rFonts w:ascii="Times New Roman" w:hAnsi="Times New Roman" w:cs="Times New Roman"/>
          <w:color w:val="000000"/>
          <w:spacing w:val="2"/>
          <w:sz w:val="24"/>
          <w:szCs w:val="24"/>
        </w:rPr>
        <w:t>окружающем мире свойства, отношения, зависимости, умения их «конструировать» предметами, знаками и словами.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58" w:right="245" w:firstLineChars="183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Особая роль при этом отводится нестандартным дидактическим средствам. Сегодня это блоки </w:t>
      </w:r>
      <w:proofErr w:type="spellStart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>Дьенеша</w:t>
      </w:r>
      <w:proofErr w:type="spellEnd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палочки </w:t>
      </w:r>
      <w:proofErr w:type="spellStart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Кюизенера</w:t>
      </w:r>
      <w:proofErr w:type="spellEnd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игры </w:t>
      </w:r>
      <w:proofErr w:type="spellStart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Воскобовича</w:t>
      </w:r>
      <w:proofErr w:type="spellEnd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счетные палочки, наглядные модели и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>др. Нетрадиционный подход позволяет раскрыть новые возможности этих средств.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65" w:right="223" w:firstLineChars="178" w:firstLine="42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ind w:left="65" w:right="223" w:firstLineChars="178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Так, широко известные всем </w:t>
      </w:r>
      <w:r w:rsidRPr="00067D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счетные палочки </w:t>
      </w: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оказываются не только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счетным материалом. С их помощью можно в доступной пониманию ребенка форме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его с началами геометрии. Используя палочки как единицу измерения, он </w:t>
      </w:r>
      <w:r w:rsidRPr="00067D2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выделяет элементы фигур и дает им количественную характеристику, строит и </w:t>
      </w: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преобразует простые и сложные фигуры по условиям, воссоздает связи и отношения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>между ними.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9" w:right="180" w:firstLineChars="171" w:firstLine="421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ind w:left="79" w:right="180" w:firstLineChars="171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Палочки </w:t>
      </w:r>
      <w:proofErr w:type="spellStart"/>
      <w:r w:rsidRPr="00067D2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Кюизенера</w:t>
      </w:r>
      <w:proofErr w:type="spellEnd"/>
      <w:r w:rsidRPr="00067D2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могут стать своеобразной «цветной алгеброй». </w:t>
      </w: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Ребенок учится декодировать игру красок в числовые соотношения: чередование полосок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— в числовую последовательность, сочетание полосок в узоре — в состав числа. С </w:t>
      </w:r>
      <w:r w:rsidRPr="00067D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помощью сопоставления узоров (ковриков) выводятся свойства чисел (чем больше число, </w:t>
      </w:r>
      <w:r w:rsidRPr="00067D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тем больше вариантов его разложения), решаются «цветные» уравнения (сумма и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разность находятся через подбор неизвестного из совокупности цветных полосок). При </w:t>
      </w: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этом не только «считываются» готовые конфигурации, но прежде </w:t>
      </w:r>
      <w:proofErr w:type="gramStart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всего</w:t>
      </w:r>
      <w:proofErr w:type="gramEnd"/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создаются самим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>ребенком по условиям.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firstLineChars="203" w:firstLine="48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ind w:firstLineChars="203" w:firstLine="48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Дети дошкольного возраста уже могут оперировать некоторыми </w:t>
      </w:r>
      <w:r w:rsidRPr="00067D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символами и знаками.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Кодирование, схематизация, наглядное моделирование, </w:t>
      </w:r>
      <w:proofErr w:type="gramStart"/>
      <w:r w:rsidRPr="00067D22">
        <w:rPr>
          <w:rFonts w:ascii="Times New Roman" w:hAnsi="Times New Roman" w:cs="Times New Roman"/>
          <w:color w:val="000000"/>
          <w:sz w:val="24"/>
          <w:szCs w:val="24"/>
        </w:rPr>
        <w:t>освоенные</w:t>
      </w:r>
      <w:proofErr w:type="gramEnd"/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 сегодня, помогут им </w:t>
      </w:r>
      <w:r w:rsidRPr="00067D22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завтра бесстрашно окунуться в сложный математический язык.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firstLineChars="14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7D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Логические блоки </w:t>
      </w:r>
      <w:proofErr w:type="spellStart"/>
      <w:r w:rsidRPr="00067D22">
        <w:rPr>
          <w:rFonts w:ascii="Times New Roman" w:hAnsi="Times New Roman" w:cs="Times New Roman"/>
          <w:b/>
          <w:color w:val="000000"/>
          <w:sz w:val="24"/>
          <w:szCs w:val="24"/>
        </w:rPr>
        <w:t>Дьенеша</w:t>
      </w:r>
      <w:proofErr w:type="spellEnd"/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 (ЛБД) — абстрактно-</w:t>
      </w: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дидактическое средство. Это набор фигур, отличающихся друг от друга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цветом, формой, размером, толщиной. Эти свойства можно варьировать, </w:t>
      </w:r>
      <w:r w:rsidRPr="00067D2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однако чаще всего на практике используются три цвета (красный, </w:t>
      </w:r>
      <w:r w:rsidRPr="00067D2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желтый, синий). Четыре формы (круг, квадрат, треугольник, </w:t>
      </w:r>
      <w:r w:rsidRPr="00067D2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прямоугольник). По две характеристики величины (большой и </w:t>
      </w:r>
      <w:r w:rsidRPr="00067D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маленький) и толщины (тонкий и толстый). Можно использовать и другие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цвета и формы, а также более двух характеристик величины (большой,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средний, маленький, очень маленький) и толщины. Однако всегда важно </w:t>
      </w:r>
      <w:r w:rsidRPr="00067D2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ориентироваться на возможности детей, их внутреннюю готовность </w:t>
      </w: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принять более сложные задачи.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36" w:right="22" w:firstLineChars="189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z w:val="24"/>
          <w:szCs w:val="24"/>
        </w:rPr>
        <w:t>В названном комплекте 48 блоков: 3x4x2x2. Можно огра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ничиться и меньшим числом блоков: взять меньше цветов, форм или </w:t>
      </w: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исключить различие по толщине.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7" w:firstLineChars="199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ЛБД позволяют моделировать множества с заданными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свойствами, </w:t>
      </w:r>
      <w:proofErr w:type="gramStart"/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</w:t>
      </w:r>
      <w:proofErr w:type="gramEnd"/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создавать множества красных блоков, квадратных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блоков и др. Блоки можно группировать, а далее и классифицировать по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заданному свойству: разбивать блоки на группы по величине (большие и </w:t>
      </w:r>
      <w:r w:rsidRPr="00067D2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маленькие), цвету (красные и не красные) и др. Далее детям можно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раскрыть и более сложные операции над множеством (объединение, </w:t>
      </w:r>
      <w:r w:rsidRPr="00067D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включение, дополнение, пересечение). Освоить их помогают высказывания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>с использованием специальных слов: «и, или», «не», «все», «любой», «каждый» и др.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firstLineChars="201" w:firstLine="47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Итак, играя с блоками, ребенок приближается к пониманию </w:t>
      </w:r>
      <w:r w:rsidRPr="00067D2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сложных логических отношений между множествами. От игр с </w:t>
      </w: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абстрактными блоками дети легко и с удовольствием переходят к играм с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реальными множествами, с конкретным  «жизненным» материалом. 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firstLineChars="201" w:firstLine="4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40EE" w:rsidRPr="00067D22" w:rsidRDefault="009240EE" w:rsidP="009240EE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Среди авторских развивающих игр особо можно выделить группу игр, разработанных и произведенных центром </w:t>
      </w:r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«Развивающие игры </w:t>
      </w:r>
      <w:proofErr w:type="spellStart"/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proofErr w:type="gramStart"/>
      <w:r w:rsidRPr="00067D2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67D22">
        <w:rPr>
          <w:rFonts w:ascii="Times New Roman" w:eastAsia="Times New Roman" w:hAnsi="Times New Roman" w:cs="Times New Roman"/>
          <w:sz w:val="24"/>
          <w:szCs w:val="24"/>
        </w:rPr>
        <w:t>. Санкт-Петербурге.</w:t>
      </w:r>
    </w:p>
    <w:p w:rsidR="009240EE" w:rsidRPr="00067D22" w:rsidRDefault="009240EE" w:rsidP="009240EE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7D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играх, разработкой и производством которых занимается Вячеслав Вадимович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Воскобович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, заложен огромный творческий потенциал,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многовариативность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 игровых упражнений, с их помощью совершенствуется интеллект, мелкая моторика рук.</w:t>
      </w:r>
    </w:p>
    <w:p w:rsidR="009240EE" w:rsidRPr="00067D22" w:rsidRDefault="009240EE" w:rsidP="009240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Развивающих игр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 много. Среди самых популярных можно выделить: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 xml:space="preserve">«Двухцветный и четырехцветный квадраты»,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>, «Прозрачный квадрат», «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>», «Чудо – крестики», «Конструктор букв», «Чудо-цветик», «Шнур-затейник», «Лого-формочки», "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 "Ларчик" и другие.</w:t>
      </w:r>
      <w:proofErr w:type="gramEnd"/>
    </w:p>
    <w:p w:rsidR="009240EE" w:rsidRPr="00067D22" w:rsidRDefault="009240EE" w:rsidP="009240EE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Каждая игра имеет свои отличительные конструктивные элементы, решает определенные образовательные задачи. Все игры рассчитаны на широкий возрастной диапазон. Они привлекают своей красочностью, яркостью, вводимыми забавными игровыми персонажами:</w:t>
      </w:r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  например: в «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Геоконте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» – малыш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 и паук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Юк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, в «Прозрачном квадрате» –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Незримка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Всюсь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, ворон Метр, в «Волшебной восьмерке» – попугаи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Эник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67D22">
        <w:rPr>
          <w:rFonts w:ascii="Times New Roman" w:eastAsia="Times New Roman" w:hAnsi="Times New Roman" w:cs="Times New Roman"/>
          <w:sz w:val="24"/>
          <w:szCs w:val="24"/>
        </w:rPr>
        <w:t>Беник</w:t>
      </w:r>
      <w:proofErr w:type="spellEnd"/>
      <w:r w:rsidRPr="00067D22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9240EE" w:rsidRPr="00067D22" w:rsidRDefault="009240EE" w:rsidP="00924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Квадрат В.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 – бесконечное оригами, поэтому можно придумывать с детьми свои конструкции. Фантазии безграничны. Когда дети усвоят складывание из 2-х цветного квадрата, можно брать 4-х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цветный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 квадрат (фигуры получаются 1, 2, 3-х цветные).  Но обязательно дети должны проговаривать порядок складывания. Это разовьет их речь, закрепит название формы, цвета, лучше запомнятся пространственные понятия. </w:t>
      </w:r>
    </w:p>
    <w:p w:rsidR="009240EE" w:rsidRPr="00067D22" w:rsidRDefault="009240EE" w:rsidP="009240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Интересной для детей является игра «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>».  "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>"  - её еще называют "дощечкой с гвоздиками" или "разноцветные паутинки",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"динамические" резинки. В результате такого конструирования по показу взрослого, по схеме-образцу, словесной модели, словесному алгоритму или собственному замыслу получаются предметные силуэты, геометрические фигуры, узоры, цифры, буквы.</w:t>
      </w:r>
    </w:p>
    <w:p w:rsidR="009240EE" w:rsidRPr="00067D22" w:rsidRDefault="009240EE" w:rsidP="0092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sz w:val="24"/>
          <w:szCs w:val="24"/>
        </w:rPr>
        <w:tab/>
        <w:t xml:space="preserve"> Игра "Чудо - крестики"  - 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>Далее задание усложняется: по схемам в "Альбоме фигурок" (прилагается) ребенок собирает сначала дорожки, башни, а затем драконов, человечков, солдатиков, насекомых и многое другое.</w:t>
      </w:r>
      <w:proofErr w:type="gramEnd"/>
    </w:p>
    <w:p w:rsidR="009240EE" w:rsidRPr="00067D22" w:rsidRDefault="009240EE" w:rsidP="009240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>Игра развивает внимание, память, воображение, творческие способности, "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" (различение цветов радуги, геометрических фигур, их размера); умение "читать" схемы, сравнивать и составлять целое из частей.  </w:t>
      </w:r>
      <w:proofErr w:type="gramEnd"/>
    </w:p>
    <w:p w:rsidR="009240EE" w:rsidRPr="00067D22" w:rsidRDefault="009240EE" w:rsidP="009240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"Математические корзинки"  - это пособие поможет ребенку буквально "на ощупь" закрепить счет, уяснить состав чисел, а так же понять смысл сложения и вычитания. Малышу нужно вкладывать в корзины с разным количеством выемок определенное количество вкладышей-грибов.</w:t>
      </w:r>
    </w:p>
    <w:p w:rsidR="009240EE" w:rsidRPr="00067D22" w:rsidRDefault="009240EE" w:rsidP="00924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Использование различных игр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 позволяет сформировать у детей высокий уровень игровой деятельности, знание базовых форм  складывания, умение работать со схемой, умение рассказывать последовательность действий, проявлять фантазию, предвидеть результат, ориентироваться на плоскости, логически мыслить,  повысить уровень познавательной активности. </w:t>
      </w:r>
    </w:p>
    <w:p w:rsidR="009240EE" w:rsidRPr="00067D22" w:rsidRDefault="009240EE" w:rsidP="00924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малыша. Играя в них, дети становятся  раскрепощенными,  уверенными в себе, подготовленными к обучению в школе.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firstLineChars="201" w:firstLine="4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ind w:left="7" w:firstLineChars="201" w:firstLine="482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Игры-головоломки, или геометрические конструкторы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известны с незапамятных времен. Сущность игры состоит в том, чтобы воссоздавать на плоскости силуэты предметов по образцу или замыслу. Долгое время эти игры служили для развлечения </w:t>
      </w:r>
      <w:r w:rsidRPr="00067D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взрослых и подростков. Но современными исследованиями установлено, что они </w:t>
      </w:r>
      <w:r w:rsidRPr="00067D22">
        <w:rPr>
          <w:rFonts w:ascii="Times New Roman" w:hAnsi="Times New Roman" w:cs="Times New Roman"/>
          <w:color w:val="000000"/>
          <w:spacing w:val="10"/>
          <w:sz w:val="24"/>
          <w:szCs w:val="24"/>
        </w:rPr>
        <w:t>могут быть также эффективным средством умственного, и в частности, матема</w:t>
      </w:r>
      <w:r w:rsidRPr="00067D22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067D2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тического развития детей дошкольного возраста.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50" w:firstLineChars="197" w:firstLine="479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В современной педагогике известны такие игры-головоломки: «</w:t>
      </w:r>
      <w:proofErr w:type="spellStart"/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Танграм</w:t>
      </w:r>
      <w:proofErr w:type="spellEnd"/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», </w:t>
      </w:r>
      <w:r w:rsidRPr="00067D22">
        <w:rPr>
          <w:rFonts w:ascii="Times New Roman" w:hAnsi="Times New Roman" w:cs="Times New Roman"/>
          <w:color w:val="000000"/>
          <w:spacing w:val="4"/>
          <w:sz w:val="24"/>
          <w:szCs w:val="24"/>
        </w:rPr>
        <w:t>«Волшебный круг», «Головоломка Пифагора», «</w:t>
      </w:r>
      <w:proofErr w:type="spellStart"/>
      <w:r w:rsidRPr="00067D22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Колумбово</w:t>
      </w:r>
      <w:proofErr w:type="spellEnd"/>
      <w:r w:rsidRPr="00067D2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яйцо», «Вьетнамская </w:t>
      </w:r>
      <w:r w:rsidRPr="00067D22">
        <w:rPr>
          <w:rFonts w:ascii="Times New Roman" w:hAnsi="Times New Roman" w:cs="Times New Roman"/>
          <w:color w:val="000000"/>
          <w:spacing w:val="9"/>
          <w:sz w:val="24"/>
          <w:szCs w:val="24"/>
        </w:rPr>
        <w:t>игра», «</w:t>
      </w:r>
      <w:proofErr w:type="spellStart"/>
      <w:r w:rsidRPr="00067D2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Пентамино</w:t>
      </w:r>
      <w:proofErr w:type="spellEnd"/>
      <w:r w:rsidRPr="00067D2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»... Все игры объединяет общность цели, способов действия и                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Chars="-3" w:left="-2" w:right="50" w:hangingChars="2" w:hanging="5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результата.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50" w:firstLineChars="197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Развивающее, воспитывающее и обучающее влияние геометрических </w:t>
      </w: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конструкторов многогранно. Они развивают пространственные представления, </w:t>
      </w:r>
      <w:r w:rsidRPr="00067D2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воображение, конструктивное мышление, комбинаторные способности, </w:t>
      </w:r>
      <w:r w:rsidRPr="00067D2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сообразительность, смекалку, находчивость, целенаправленность в решении </w:t>
      </w: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практических и интеллектуальных задач, способствуют успешной подготовке детей к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школе, полезны младшим школьникам;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right="79" w:firstLineChars="201" w:firstLine="486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Разнообразие геометрических конструкторов, разная степень их сложности </w:t>
      </w:r>
      <w:r w:rsidRPr="00067D2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позволяют учитывать возрастные и индивидуальные особенности детей, их </w:t>
      </w:r>
      <w:r w:rsidRPr="00067D2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склонности, возможности, уровень подготовки. Детей привлекает в играх </w:t>
      </w:r>
      <w:r w:rsidRPr="00067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занимательность, свобода действий и подчинение правилам, возможность проявить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творчество и фантазию.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right="158" w:firstLineChars="198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Возможно, кого-то из ребят эти игры сразу не заинтересуют или привлекут </w:t>
      </w:r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самые простые, возможно, что-то не будет получаться. Не стоит огорчаться из-за </w:t>
      </w:r>
      <w:r w:rsidRPr="00067D2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этого. Процесс развития ребёнка, его интеллектуальных способностей идет неравномерного. То, что одному доступно, интересно и по силам, другой освоит </w:t>
      </w:r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позже. Поэтому </w:t>
      </w:r>
      <w:r w:rsidRPr="00067D22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лучше</w:t>
      </w:r>
      <w:r w:rsidRPr="00067D2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некоторое время отложить эти игры и подождать, пока малыш «созреет». Сотрудничество </w:t>
      </w:r>
      <w:proofErr w:type="gramStart"/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>со</w:t>
      </w:r>
      <w:proofErr w:type="gramEnd"/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взрослым, его помощь, контакты с более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опытными сверстниками и старшими ребятами разбудят дремлющие силы, интерес к решению интеллектуальных задач.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79" w:firstLineChars="195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Каждая игра представляет собой комплект геометрических фигур. Такой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>комплект получается в результате деления одной геометрической фигуры (например, квадрата в игре «</w:t>
      </w:r>
      <w:proofErr w:type="spellStart"/>
      <w:r w:rsidRPr="00067D22">
        <w:rPr>
          <w:rFonts w:ascii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067D22">
        <w:rPr>
          <w:rFonts w:ascii="Times New Roman" w:hAnsi="Times New Roman" w:cs="Times New Roman"/>
          <w:color w:val="000000"/>
          <w:sz w:val="24"/>
          <w:szCs w:val="24"/>
        </w:rPr>
        <w:t>» или круга в «Волшебном круге») на несколько частей.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72" w:firstLineChars="198" w:firstLine="4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любой плоскости (пол, стол, </w:t>
      </w:r>
      <w:proofErr w:type="spellStart"/>
      <w:r w:rsidRPr="00067D22">
        <w:rPr>
          <w:rFonts w:ascii="Times New Roman" w:hAnsi="Times New Roman" w:cs="Times New Roman"/>
          <w:color w:val="000000"/>
          <w:spacing w:val="2"/>
          <w:sz w:val="24"/>
          <w:szCs w:val="24"/>
        </w:rPr>
        <w:t>фланелеграф</w:t>
      </w:r>
      <w:proofErr w:type="spellEnd"/>
      <w:r w:rsidRPr="00067D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магнитная доска, кусок картона, </w:t>
      </w:r>
      <w:r w:rsidRPr="00067D2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фанеры, пластика и т.д.) из геометрических фигур, входящих в набор, </w:t>
      </w:r>
      <w:r w:rsidRPr="00067D2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выкладываются силуэты дома, зайца, лисы, моста, человека или сюжетная </w:t>
      </w:r>
      <w:r w:rsidRPr="00067D2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картинка.</w:t>
      </w:r>
      <w:proofErr w:type="gramEnd"/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36" w:firstLineChars="183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Способ действия в играх прост, однако требует умственной и </w:t>
      </w:r>
      <w:r w:rsidRPr="00067D2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двигательной активности, самостоятельности и заключается в постоянном  </w:t>
      </w:r>
      <w:r w:rsidRPr="00067D2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преобразовании, изменении пространственного положения частей набора </w:t>
      </w:r>
      <w:r w:rsidRPr="00067D22">
        <w:rPr>
          <w:rFonts w:ascii="Times New Roman" w:hAnsi="Times New Roman" w:cs="Times New Roman"/>
          <w:color w:val="000000"/>
          <w:spacing w:val="-4"/>
          <w:sz w:val="24"/>
          <w:szCs w:val="24"/>
        </w:rPr>
        <w:t>(геометрических фигур).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29" w:firstLineChars="197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Все игры результативны, получается плоскостное, силуэтное изображение </w:t>
      </w:r>
      <w:r w:rsidRPr="00067D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предмета. Оно условно, схематично, но образ легко угадывается по основным, </w:t>
      </w:r>
      <w:r w:rsidRPr="00067D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характерным признакам предмета, строению, пропорциональному соотношению </w:t>
      </w:r>
      <w:r w:rsidRPr="00067D2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частей, форме. Из любого набора можно составить абстрактные изображения разнообразной конфигурации, узоры, геометрические фигуры. Если силуэт, </w:t>
      </w:r>
      <w:r w:rsidRPr="00067D2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составленный играющим, интересен, нов, оригинален по характеру и решению, то это </w:t>
      </w:r>
      <w:r w:rsidRPr="00067D2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свидетельствует о </w:t>
      </w:r>
      <w:proofErr w:type="spellStart"/>
      <w:r w:rsidRPr="00067D22">
        <w:rPr>
          <w:rFonts w:ascii="Times New Roman" w:hAnsi="Times New Roman" w:cs="Times New Roman"/>
          <w:color w:val="000000"/>
          <w:spacing w:val="14"/>
          <w:sz w:val="24"/>
          <w:szCs w:val="24"/>
        </w:rPr>
        <w:t>сформированности</w:t>
      </w:r>
      <w:proofErr w:type="spellEnd"/>
      <w:r w:rsidRPr="00067D2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у ребенка сенсорных процессов, </w:t>
      </w:r>
      <w:r w:rsidRPr="00067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пространственных представлений, наглядно-образного и логического мышления. </w:t>
      </w:r>
    </w:p>
    <w:p w:rsidR="009240EE" w:rsidRPr="00067D22" w:rsidRDefault="009240EE" w:rsidP="009240EE">
      <w:pPr>
        <w:shd w:val="clear" w:color="auto" w:fill="FFFFFF"/>
        <w:spacing w:after="0" w:line="240" w:lineRule="auto"/>
        <w:ind w:left="7" w:right="29" w:firstLineChars="197" w:firstLine="473"/>
        <w:rPr>
          <w:rFonts w:ascii="Times New Roman" w:hAnsi="Times New Roman" w:cs="Times New Roman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EE" w:rsidRPr="00067D22" w:rsidRDefault="009240EE" w:rsidP="009240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EE" w:rsidRPr="00C2479C" w:rsidRDefault="009240EE" w:rsidP="009240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EE" w:rsidRPr="00C2479C" w:rsidRDefault="009240EE" w:rsidP="009240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EE" w:rsidRPr="00C2479C" w:rsidRDefault="009240EE" w:rsidP="00067D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3DD9" w:rsidRDefault="00A43DD9"/>
    <w:sectPr w:rsidR="00A43DD9" w:rsidSect="000C71C1">
      <w:pgSz w:w="11906" w:h="16838"/>
      <w:pgMar w:top="567" w:right="849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EA2"/>
    <w:multiLevelType w:val="multilevel"/>
    <w:tmpl w:val="D53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3CC"/>
    <w:multiLevelType w:val="multilevel"/>
    <w:tmpl w:val="163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3841"/>
    <w:multiLevelType w:val="multilevel"/>
    <w:tmpl w:val="A20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766BE"/>
    <w:multiLevelType w:val="multilevel"/>
    <w:tmpl w:val="B1C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53041"/>
    <w:multiLevelType w:val="multilevel"/>
    <w:tmpl w:val="E514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17372"/>
    <w:multiLevelType w:val="multilevel"/>
    <w:tmpl w:val="688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C79CF"/>
    <w:multiLevelType w:val="multilevel"/>
    <w:tmpl w:val="910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979C2"/>
    <w:multiLevelType w:val="multilevel"/>
    <w:tmpl w:val="A2A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8225C"/>
    <w:multiLevelType w:val="multilevel"/>
    <w:tmpl w:val="CDA2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E5A7E"/>
    <w:multiLevelType w:val="multilevel"/>
    <w:tmpl w:val="B22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E7E03"/>
    <w:multiLevelType w:val="multilevel"/>
    <w:tmpl w:val="210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D6921"/>
    <w:multiLevelType w:val="multilevel"/>
    <w:tmpl w:val="E5DE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669BF"/>
    <w:multiLevelType w:val="multilevel"/>
    <w:tmpl w:val="1CF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F1728"/>
    <w:multiLevelType w:val="multilevel"/>
    <w:tmpl w:val="3D9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01654"/>
    <w:multiLevelType w:val="multilevel"/>
    <w:tmpl w:val="6FD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9557F"/>
    <w:multiLevelType w:val="multilevel"/>
    <w:tmpl w:val="69B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0EE"/>
    <w:rsid w:val="00067D22"/>
    <w:rsid w:val="000C71C1"/>
    <w:rsid w:val="004626EA"/>
    <w:rsid w:val="007B2D0D"/>
    <w:rsid w:val="009240EE"/>
    <w:rsid w:val="00A43DD9"/>
    <w:rsid w:val="00E61E33"/>
    <w:rsid w:val="00F8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6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1E33"/>
  </w:style>
  <w:style w:type="character" w:customStyle="1" w:styleId="c11">
    <w:name w:val="c11"/>
    <w:basedOn w:val="a0"/>
    <w:rsid w:val="00E61E33"/>
  </w:style>
  <w:style w:type="paragraph" w:customStyle="1" w:styleId="c9">
    <w:name w:val="c9"/>
    <w:basedOn w:val="a"/>
    <w:rsid w:val="00E6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админ</cp:lastModifiedBy>
  <cp:revision>6</cp:revision>
  <cp:lastPrinted>2020-04-25T10:14:00Z</cp:lastPrinted>
  <dcterms:created xsi:type="dcterms:W3CDTF">2015-12-08T15:06:00Z</dcterms:created>
  <dcterms:modified xsi:type="dcterms:W3CDTF">2020-04-25T10:15:00Z</dcterms:modified>
</cp:coreProperties>
</file>